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Видение стратегии выхода на рынок (3–6 месяцев)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Бренд: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Российская уходовая косметика (mass-premium)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b w:val="1"/>
          <w:bCs w:val="1"/>
          <w:color w:val="1f1f1f"/>
          <w:sz w:val="34"/>
          <w:szCs w:val="34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Позиционирование: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Осознанная красота, уход как ритуал, эстетика и качество.</w:t>
        <w:br w:type="textWrapping"/>
        <w:br w:type="textWrapping"/>
        <w:br w:type="textWrapping"/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34"/>
          <w:szCs w:val="34"/>
          <w:rtl w:val="0"/>
        </w:rPr>
        <w:t xml:space="preserve">Краткое резюме стратегии (Executive Summary в цифрах)</w:t>
      </w:r>
    </w:p>
    <w:p w:rsidR="00000000" w:rsidDel="00000000" w:rsidP="00000000" w:rsidRDefault="00000000" w:rsidRPr="00000000" w14:paraId="00000004">
      <w:pPr>
        <w:spacing w:after="24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Главная цель стратегии — оптимизация стоимости привлечения клиента (CAC) и максимизация маржинальности за счет диверсификации каналов продаж и использования нестандартных (growth-hacking) методов лидогенерации.</w:t>
      </w:r>
    </w:p>
    <w:p w:rsidR="00000000" w:rsidDel="00000000" w:rsidP="00000000" w:rsidRDefault="00000000" w:rsidRPr="00000000" w14:paraId="00000005">
      <w:pPr>
        <w:spacing w:after="240" w:before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Ключевые показатели и механики по Фазам: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240" w:line="275.9999942779541" w:lineRule="auto"/>
        <w:ind w:left="720" w:hanging="36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Сплит трафика и экономики (Фаза 0):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Распределение трафика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60/40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Минимум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40%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трафика направляется на собственные D2C-витрины (без комиссии маркетплейсов), где инфраструктурные расходы составляют всего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5–8%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против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22–38%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на классических МП. Это радикально выравнивает Gross Profit (валовую прибыль).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="275.9999942779541" w:lineRule="auto"/>
        <w:ind w:left="720" w:hanging="36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Собственная SEO-воронка (Фаза 1):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Запуск веб-сервиса по разбору составов косметики обеспечит бесплатный поисковый трафик объемом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500–800 целевых визитов в день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с глубоким удержанием (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&gt;6 мин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на сайте) и ожидаемой конверсией в корзину D2C-витрины на уровне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2–3%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="275.9999942779541" w:lineRule="auto"/>
        <w:ind w:left="720" w:hanging="36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Автоматизация SMM (Фаза 2):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Использование алгоритмических лент (Яндекс Дзен, ВК) с прогнозируемым охватом от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41 000 показов в месяц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(до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3 200 показов/сутки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где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84%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аудитории — целевые женщины (основное ядро 35-44 года и 55+).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="275.9999942779541" w:lineRule="auto"/>
        <w:ind w:left="720" w:hanging="36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Кросс-маркетинг и спорт (Фаза 3):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Интеграция в непрофильные ниши (фитнес, интерьер) дает узнаваемость бренда (brand recall)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на уровне 53%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и ROAS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от 6x до 10x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Спонсорство низового спорта позволяет получать мощный виральный UGC-контент при микро-бюджетах (от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10 000 руб.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призового фонда).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0" w:beforeAutospacing="0" w:line="275.9999942779541" w:lineRule="auto"/>
        <w:ind w:left="720" w:hanging="360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Экспертный PR (Фаза 4):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Переход к глубоким форматам удержания (Retention) — спонсорство подкастов и публикации на VC.ru/РБК с разбором экономики и дизайна продукта для привлечения "думающей" и платежеспособной B2C/B2B аудитории.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Фаза 0: Подготовка бренда к продаже (Pre-launch)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Срок реализации: 3-4 недели до старта активных продаж.</w:t>
      </w:r>
    </w:p>
    <w:p w:rsidR="00000000" w:rsidDel="00000000" w:rsidP="00000000" w:rsidRDefault="00000000" w:rsidRPr="00000000" w14:paraId="0000000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Аудит продукта и визуальной представленности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Перед тем как привлекать платный трафик, необходимо убедиться, что продукт полностью соответствует заявленному сегменту mass-premium на всех точках контакта с клиентом.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Аудит составов средств: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Подтверждение эффективности, выделение ключевых активных компонентов (hero-ingredients) для маркетинговых клеймов. Проверка соответствия тренду на "осознанную красоту" (экологичность, отсутствие критичных компонентов).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Аудит физической упаковки: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Оценка тактильных ощущений, удобства использования (дозаторы, помпы), надежности при транспортировке логистикой маркетплейсов.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Аудит онлайн-упаковки (Сайты, СММ):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Проверка готовности посадочных страниц, оформления соцсетей. Визуал должен транслировать эстетику, премиальность и концепцию "законченных ритуалов".</w:t>
      </w:r>
    </w:p>
    <w:p w:rsidR="00000000" w:rsidDel="00000000" w:rsidP="00000000" w:rsidRDefault="00000000" w:rsidRPr="00000000" w14:paraId="0000001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Бренд-платформа и Tone of Voice (ToV)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Суть бренда: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Создание ритуалов заботы о себе для женщин, ценящих результат и эстетику.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Tone of Voice (Голос бренда):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Экспертный, заботливый, вдохновляющий, без агрессивных продаж. Мы не просто продаем крем, мы продаем "время для себя".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Гайдлайны коммуникации: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Разработка единого стиля ответов на отзывы (на маркетплейсах), скриптов для директа и tone of voice для рекламных креативов.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Инфраструктура продаж: Регистрация и настройка кабинетов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Выбор 3–4 приоритетных каналов продаж с разной юнит-экономикой для балансировки P&amp;L (отчета о прибылях и убытках).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Блок А: Классические маркетплейсы (Генерация объема и узнаваемости)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Wildberries (WB) и Яндекс Маркет: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Основной объем, дополнительная аудитория.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Блок Б: Магазины без комиссии / D2C (Генерация маржинальности)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Точка Стор / Яндекс Кит: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Создание собственных витрин для сбора лояльной аудитории и радикального снижения расходов на комиссии.</w:t>
      </w:r>
    </w:p>
    <w:p w:rsidR="00000000" w:rsidDel="00000000" w:rsidP="00000000" w:rsidRDefault="00000000" w:rsidRPr="00000000" w14:paraId="0000001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Финансовая стратегия и распределение трафика (Связка с Финмоделью)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Для выравнивания общей экономики проекта мы применяем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стратегию диверсификации трафика: 60/40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Минимум 40%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платного трафика направляется на собственные витрины (Точка Стор / Яндекс Кит), где инфраструктурные расходы составляют всего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~5% – 8%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(эквайринг + фулфилмент).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60%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— на маркетплейсы (расходы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~22% – 38%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), для буста карточек в органике. Это выравнивает Gross Profit.</w:t>
      </w:r>
    </w:p>
    <w:p w:rsidR="00000000" w:rsidDel="00000000" w:rsidP="00000000" w:rsidRDefault="00000000" w:rsidRPr="00000000" w14:paraId="0000002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Разделение зон ответственности (In-house vs Подрядчики)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In-house: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Стратегия, бренд-платформа, смыслы, ценообразование, финмодель, партнерства, настройка витрин Точка Стор, генерация базового UGC.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Аутсорс: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Фулфилмент (упаковка/ШК), перформанс-таргет, дизайн</w:t>
      </w:r>
    </w:p>
    <w:p w:rsidR="00000000" w:rsidDel="00000000" w:rsidP="00000000" w:rsidRDefault="00000000" w:rsidRPr="00000000" w14:paraId="0000002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Фаза 1: Создание веб-сервиса и запуск SEO-воронки (Месяц 1-2)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Срок реализации: 2 недели (in-house разработка) + 2-4 месяца на рост SEO.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Для обеспечения магазинов без комиссии стабильным и недорогим трафиком, мы запускаем собственный лидогенерирующий инструмент на базе механики cosmo-sostav.ru.</w:t>
      </w:r>
    </w:p>
    <w:p w:rsidR="00000000" w:rsidDel="00000000" w:rsidP="00000000" w:rsidRDefault="00000000" w:rsidRPr="00000000" w14:paraId="0000002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Механика сервиса и тренды</w:t>
      </w:r>
    </w:p>
    <w:p w:rsidR="00000000" w:rsidDel="00000000" w:rsidP="00000000" w:rsidRDefault="00000000" w:rsidRPr="00000000" w14:paraId="0000002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Суть: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Веб-сервис по онлайн-разбору составов косметики по INCI и подбору ухода через квизы (например, "Тест на тип кожи", показавший высокую конверсию).</w:t>
      </w:r>
    </w:p>
    <w:p w:rsidR="00000000" w:rsidDel="00000000" w:rsidP="00000000" w:rsidRDefault="00000000" w:rsidRPr="00000000" w14:paraId="00000029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Спрос: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Аналитика подтверждает стабильно растущий горячий спрос на запросы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"проверка состава косметики"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(более 1600+ целевых визитов в месяц по одному ключу) и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"разбор состава косметики онлайн"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Ключевые метрики воронки (на базе исторических данных)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Трафик: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Прогнозный выход на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500–800 уникальных посетителей в день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Ядро — женщины 25–44 лет.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Вовлечение: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Ожидаемое время на сайте: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~6:38 мин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глубина просмотра: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&gt;1.5 страниц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Конверсия: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Ожидаемая конверсия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2–3%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в переход на наши D2C-витрины (Точка Стор).</w:t>
      </w:r>
    </w:p>
    <w:p w:rsidR="00000000" w:rsidDel="00000000" w:rsidP="00000000" w:rsidRDefault="00000000" w:rsidRPr="00000000" w14:paraId="0000002E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Ретеншен: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Сбор контактов через результаты квизов для нулевой стоимости повторных касаний.</w:t>
      </w:r>
    </w:p>
    <w:p w:rsidR="00000000" w:rsidDel="00000000" w:rsidP="00000000" w:rsidRDefault="00000000" w:rsidRPr="00000000" w14:paraId="0000002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Фаза 2: Автоматизация SMM, построение имиджа и UGC-маркетинг (Месяц 2-4)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Для формирования доверия и генерации трафика мы выстраиваем систему SMM, требующую минимум ручного управления.</w:t>
      </w:r>
    </w:p>
    <w:p w:rsidR="00000000" w:rsidDel="00000000" w:rsidP="00000000" w:rsidRDefault="00000000" w:rsidRPr="00000000" w14:paraId="0000003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Автоматизация контента (Яндекс Дзен и ВКонтакте)</w:t>
      </w:r>
    </w:p>
    <w:p w:rsidR="00000000" w:rsidDel="00000000" w:rsidP="00000000" w:rsidRDefault="00000000" w:rsidRPr="00000000" w14:paraId="0000003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Механика: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Использование автопостинга для кросс-платформенного контента.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Обоснование (кейсы в цифрах):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Тестовые запуски в Дзене показывают взрывной рост: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более 41 200 показов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за месяц с пиками до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3 200 показов в сутки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Лента Дзена генерирует 90.5% переходов.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Попадание в аудиторию: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84% — женщины. Ядра: 35–44 года (36%) и старше 55 лет (32%). Идеально для антивозрастных линеек и базового увлажнения.</w:t>
      </w:r>
    </w:p>
    <w:p w:rsidR="00000000" w:rsidDel="00000000" w:rsidP="00000000" w:rsidRDefault="00000000" w:rsidRPr="00000000" w14:paraId="0000003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Имиджевые каналы и UGC</w:t>
      </w:r>
    </w:p>
    <w:p w:rsidR="00000000" w:rsidDel="00000000" w:rsidP="00000000" w:rsidRDefault="00000000" w:rsidRPr="00000000" w14:paraId="0000003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Telegram: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Коммуникационный хаб с максимальным вовлечением (экспертные посты, внутренняя «кухня», закрытые распродажи).</w:t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Instagram: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Трансляция эстетики ритуалов через визуальную сетку и Reels.</w:t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UGC на заказ и платформы: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Масштабирование контента через платформы сотрудничества с блогерами (GetBlogger, Perfluence) по CPA-модели. Производство нативных живых видео вместо дорогих студийных съемок для рекламных креативов.</w:t>
      </w:r>
    </w:p>
    <w:p w:rsidR="00000000" w:rsidDel="00000000" w:rsidP="00000000" w:rsidRDefault="00000000" w:rsidRPr="00000000" w14:paraId="0000003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Фаза 3: Кросс-нишевый маркетинг и Эмоциональный хакинг (Месяцы 4–6)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К 4-му месяцу, когда базовая упаковка и SEO работают стабильно, мы переходим к нестандартным каналам лидогенерации для радикального снижения стоимости клика (CPC) и повышения конверсии.</w:t>
      </w:r>
    </w:p>
    <w:p w:rsidR="00000000" w:rsidDel="00000000" w:rsidP="00000000" w:rsidRDefault="00000000" w:rsidRPr="00000000" w14:paraId="0000003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Стратегия "Non-Endemic": Кросс-нишевые блогеры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Вместо прямой конкуренции в выжженной нише бьюти-блогеров (где у аудитории "баннерная слепота" на очередную сыворотку), мы идем в смежные тематики с высокой лояльностью.</w:t>
      </w:r>
    </w:p>
    <w:p w:rsidR="00000000" w:rsidDel="00000000" w:rsidP="00000000" w:rsidRDefault="00000000" w:rsidRPr="00000000" w14:paraId="0000003D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Целевые ниши: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Дизайн интерьера (Home Decor), Фитнес и ЗОЖ, Лайфстайл.</w:t>
      </w:r>
    </w:p>
    <w:p w:rsidR="00000000" w:rsidDel="00000000" w:rsidP="00000000" w:rsidRDefault="00000000" w:rsidRPr="00000000" w14:paraId="0000003E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Рыночные данные (2025/2026):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Интеграция "непрофильных" (non-endemic) брендов в новые ниши дает узнаваемость (brand recall)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на уровне 53%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(против 23% у классических профильных брендов). Фитнес-микроинфлюенсеры показывают средний уровень вовлеченности (ER) 1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3–16%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и приносят окупаемость (ROAS)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от 6x до 10x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за счет высочайшего доверия к их рекомендациям по восстановлению.</w:t>
      </w:r>
    </w:p>
    <w:p w:rsidR="00000000" w:rsidDel="00000000" w:rsidP="00000000" w:rsidRDefault="00000000" w:rsidRPr="00000000" w14:paraId="0000003F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Механика интеграции: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Эстетичная баночка крема на прикроватном столике в обзоре ремонта спальни. Или ритуал расслабления с нашей сывороткой и ГуаШа после тяжелой тренировки в фитнес-блоге. Это выглядит как жизнь, а не как реклама.</w:t>
      </w:r>
    </w:p>
    <w:p w:rsidR="00000000" w:rsidDel="00000000" w:rsidP="00000000" w:rsidRDefault="00000000" w:rsidRPr="00000000" w14:paraId="0000004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Маркетинговый хак: Спонсорство низового спорта (Grassroots Sponsorship)</w:t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Использование высокоэмоциональных офлайн-ивентов для генерации мощного цифрового контента.</w:t>
      </w:r>
    </w:p>
    <w:p w:rsidR="00000000" w:rsidDel="00000000" w:rsidP="00000000" w:rsidRDefault="00000000" w:rsidRPr="00000000" w14:paraId="0000004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Объекты спонсорства: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Детские и юношеские турниры по эстетичным видам спорта (теннис, фигурное катание). Это прямое попадание в нашу ЦА — платежеспособных мам 25–45 лет.</w:t>
      </w:r>
    </w:p>
    <w:p w:rsidR="00000000" w:rsidDel="00000000" w:rsidP="00000000" w:rsidRDefault="00000000" w:rsidRPr="00000000" w14:paraId="0000004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Экономика (Супер-низкий САС):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Минимальный призовой фонд (например, 10 000 рублей для победителя) + предоставление полноразмерных продуктов бренда в качестве подарков всем участникам. Бюджет на один турнир сопоставим с ценой одной интеграции у среднего блогера, но охват и отдача в разы выше.</w:t>
      </w:r>
    </w:p>
    <w:p w:rsidR="00000000" w:rsidDel="00000000" w:rsidP="00000000" w:rsidRDefault="00000000" w:rsidRPr="00000000" w14:paraId="0000004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Рыночные данные: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86% брендов, использующих стратегию grassroots-спонсорства, сообщают о превышении ожиданий по ROI. Главный драйвер — высокий эмоциональный резонанс контента (shareability), который повышает вовлеченность в 2-3 раза.</w:t>
      </w:r>
    </w:p>
    <w:p w:rsidR="00000000" w:rsidDel="00000000" w:rsidP="00000000" w:rsidRDefault="00000000" w:rsidRPr="00000000" w14:paraId="0000004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Диджитал-активация (SMM):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Главная цель — не баннер на корте, а контент. Мы снимаем эмоции: слезы радости, гордость родителей, искренние улыбки детей с нашими подарками, эстетику спорта. Этот контент в соцсетях бренда вызывает колоссальный эмоциональный отклик и контрастирует с "пластиковой" студийной рекламой конкурентов, формируя глубокую эмоциональную привязанность к бренду.</w:t>
      </w:r>
    </w:p>
    <w:p w:rsidR="00000000" w:rsidDel="00000000" w:rsidP="00000000" w:rsidRDefault="00000000" w:rsidRPr="00000000" w14:paraId="0000004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Фаза 4: Амбассадоры, Подкасты и Экспертный PR (Месяцы 6+)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7.5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На этапе масштабирования бренд выходит за рамки классической товарной рекламы и начинает продавать свои ценности, философию и бизнес-подход "думающей" аудитории с высокой покупательной способностью.</w:t>
      </w:r>
    </w:p>
    <w:p w:rsidR="00000000" w:rsidDel="00000000" w:rsidP="00000000" w:rsidRDefault="00000000" w:rsidRPr="00000000" w14:paraId="0000004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Выход на рынок подкастов и Амбассадоров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Прямая реклама работает все хуже, аудитория ищет глубоких смыслов и совпадения ценностей с брендом.</w:t>
      </w:r>
    </w:p>
    <w:p w:rsidR="00000000" w:rsidDel="00000000" w:rsidP="00000000" w:rsidRDefault="00000000" w:rsidRPr="00000000" w14:paraId="0000004A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Аудио и Видео-подкасты: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Спонсорство и нативные интеграции в популярные подкасты для женской аудитории (темы: психология, карьера, work-life balance, ментальное здоровье). Аудитория подкастов максимально лояльна к ведущим и слушает контент вдумчиво. Интеграция звучит не как реклама, а как рекомендация ритуала расслабления после тяжелого рабочего дня.</w:t>
      </w:r>
    </w:p>
    <w:p w:rsidR="00000000" w:rsidDel="00000000" w:rsidP="00000000" w:rsidRDefault="00000000" w:rsidRPr="00000000" w14:paraId="0000004B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Амбассадоры со смыслами: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Отказ от разовых посевов у инста-моделей в пользу долгосрочных контрактов с амбассадорами, которые транслируют философию "осознанной красоты" — врачи-косметологи с доказательным подходом, психологи, успешные женщины-предприниматели. Они становятся "лицом и голосом" бренда.</w:t>
      </w:r>
    </w:p>
    <w:p w:rsidR="00000000" w:rsidDel="00000000" w:rsidP="00000000" w:rsidRDefault="00000000" w:rsidRPr="00000000" w14:paraId="0000004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Экспертный контент (B2B и B2C PR на площадках VC.ru, РБК)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Трансляция внутренней "кухни" создания продукта как мощный инструмент формирования доверия. Мы продаем косметику через рассказ о бизнесе, дизайне и экономике.</w:t>
      </w:r>
    </w:p>
    <w:p w:rsidR="00000000" w:rsidDel="00000000" w:rsidP="00000000" w:rsidRDefault="00000000" w:rsidRPr="00000000" w14:paraId="0000004E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Темы для VC.ru: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Серия статей-кейсов, раскрывающих изнанку рынка. Например: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"Как мы отказались от 40% трафика с маркетплейсов в пользу D2C и почему это спасло нашу юнит-экономику"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"Из чего складывается цена крема за 2000 рублей: честный разбор себестоимости mass-premium"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"Дизайн упаковки: как мы искали идеальную тактильность помпы и почему это заняло 3 месяца"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F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Темы для РБК (и профильных медиа):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Экспертные колонки об импортозамещении ингредиентов, трендах на осознанное потребление и изменении паттернов поведения покупательниц в России.</w:t>
      </w:r>
    </w:p>
    <w:p w:rsidR="00000000" w:rsidDel="00000000" w:rsidP="00000000" w:rsidRDefault="00000000" w:rsidRPr="00000000" w14:paraId="0000005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Результат:</w:t>
      </w:r>
    </w:p>
    <w:p w:rsidR="00000000" w:rsidDel="00000000" w:rsidP="00000000" w:rsidRDefault="00000000" w:rsidRPr="00000000" w14:paraId="00000051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Привлечение взрослой, платежеспособной аудитории (женщины топ-менеджеры, предприниматели).</w:t>
      </w:r>
    </w:p>
    <w:p w:rsidR="00000000" w:rsidDel="00000000" w:rsidP="00000000" w:rsidRDefault="00000000" w:rsidRPr="00000000" w14:paraId="00000052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Получение мощных вечных SEO-ссылок на D2C магазин с трастовых ресурсов.</w:t>
      </w:r>
    </w:p>
    <w:p w:rsidR="00000000" w:rsidDel="00000000" w:rsidP="00000000" w:rsidRDefault="00000000" w:rsidRPr="00000000" w14:paraId="00000053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Привлечение внимания B2B-партнеров (офлайн-ретейл, Золотое Яблоко, аптечные сети) благодаря прозрачному и системному бизнес-подходу.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